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png" ContentType="image/png"/>
  <Override PartName="/word/media/rId70.png" ContentType="image/png"/>
  <Override PartName="/word/media/rId77.png" ContentType="image/png"/>
  <Override PartName="/word/media/rId84.png" ContentType="image/png"/>
  <Override PartName="/word/media/rId91.png" ContentType="image/png"/>
  <Override PartName="/word/media/rId98.png" ContentType="image/png"/>
  <Override PartName="/word/media/rId105.png" ContentType="image/png"/>
  <Override PartName="/word/media/rId112.png" ContentType="image/png"/>
  <Override PartName="/word/media/rId155.png" ContentType="image/png"/>
  <Override PartName="/word/media/rId67.png" ContentType="image/png"/>
  <Override PartName="/word/media/rId74.png" ContentType="image/png"/>
  <Override PartName="/word/media/rId81.png" ContentType="image/png"/>
  <Override PartName="/word/media/rId88.png" ContentType="image/png"/>
  <Override PartName="/word/media/rId95.png" ContentType="image/png"/>
  <Override PartName="/word/media/rId102.png" ContentType="image/png"/>
  <Override PartName="/word/media/rId109.png" ContentType="image/png"/>
  <Override PartName="/word/media/rId116.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das-herz-von-jerusalem"/>
    <w:p>
      <w:pPr>
        <w:pStyle w:val="Heading1"/>
      </w:pPr>
      <w:r>
        <w:t xml:space="preserve">Das Herz von Jerusalem</w:t>
      </w:r>
    </w:p>
    <w:bookmarkStart w:id="26" w:name="die-letzte-posaune"/>
    <w:p>
      <w:pPr>
        <w:pStyle w:val="Heading2"/>
      </w:pPr>
      <w:r>
        <w:t xml:space="preserve">Die Letzte Posaune</w:t>
      </w:r>
    </w:p>
    <w:p>
      <w:pPr>
        <w:pStyle w:val="CaptionedFigure"/>
      </w:pPr>
      <w:r>
        <w:drawing>
          <wp:inline>
            <wp:extent cx="5334000" cy="5334000"/>
            <wp:effectExtent b="0" l="0" r="0" t="0"/>
            <wp:docPr descr="de/images/two-witnesses.jpg" title="" id="21" name="Picture"/>
            <a:graphic>
              <a:graphicData uri="http://schemas.openxmlformats.org/drawingml/2006/picture">
                <pic:pic>
                  <pic:nvPicPr>
                    <pic:cNvPr descr="de/images/two-witnesses.jp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de/images/two-witnesses.jpg</w:t>
      </w:r>
    </w:p>
    <w:bookmarkStart w:id="25"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3">
        <w:r>
          <w:rPr>
            <w:rStyle w:val="Hyperlink"/>
          </w:rPr>
          <w:t xml:space="preserve">https://github.com/steffomix/herz-von-jerusalem/commits/main</w:t>
        </w:r>
      </w:hyperlink>
    </w:p>
    <w:p>
      <w:pPr>
        <w:pStyle w:val="BodyText"/>
      </w:pPr>
      <w:r>
        <w:t xml:space="preserve">Wait on this Channel for the LET’s GO call:</w:t>
      </w:r>
      <w:r>
        <w:br/>
      </w:r>
      <w:hyperlink r:id="rId24">
        <w:r>
          <w:rPr>
            <w:rStyle w:val="Hyperlink"/>
          </w:rPr>
          <w:t xml:space="preserve">https://www.youtube.com/@MessiahHasReturned</w:t>
        </w:r>
      </w:hyperlink>
    </w:p>
    <w:bookmarkEnd w:id="25"/>
    <w:bookmarkEnd w:id="26"/>
    <w:bookmarkEnd w:id="27"/>
    <w:bookmarkStart w:id="28" w:name="über-dieses-buch"/>
    <w:p>
      <w:pPr>
        <w:pStyle w:val="Heading1"/>
      </w:pPr>
      <w:r>
        <w:t xml:space="preserve">Über dieses Buch</w:t>
      </w:r>
    </w:p>
    <w:bookmarkEnd w:id="28"/>
    <w:bookmarkStart w:id="34" w:name="der-preis-dieses-buches"/>
    <w:p>
      <w:pPr>
        <w:pStyle w:val="Heading1"/>
      </w:pPr>
      <w:r>
        <w:t xml:space="preserve">Der Preis dieses Buches</w:t>
      </w:r>
    </w:p>
    <w:p>
      <w:pPr>
        <w:pStyle w:val="FirstParagraph"/>
      </w:pPr>
      <w:r>
        <w:t xml:space="preserve">Wenn das Vernichten, Verbrennen – also das wahre Opfern von etwas Geld – für dich nicht befreiend wirkt, dann ist dieses Buch für dich vollkommen nutzlos.</w:t>
      </w:r>
    </w:p>
    <w:bookmarkStart w:id="29" w:name="wo-gibt-es-dieses-buch"/>
    <w:p>
      <w:pPr>
        <w:pStyle w:val="Heading2"/>
      </w:pPr>
      <w:r>
        <w:t xml:space="preserve">Wo gibt es dieses Buch?</w:t>
      </w:r>
    </w:p>
    <w:p>
      <w:pPr>
        <w:pStyle w:val="FirstParagraph"/>
      </w:pPr>
      <w:r>
        <w:t xml:space="preserve">Du liest es bereits.</w:t>
      </w:r>
    </w:p>
    <w:bookmarkEnd w:id="29"/>
    <w:bookmarkStart w:id="30" w:name="erster-teil-tag"/>
    <w:p>
      <w:pPr>
        <w:pStyle w:val="Heading2"/>
      </w:pPr>
      <w:r>
        <w:t xml:space="preserve">Erster Teil (Tag)</w:t>
      </w:r>
    </w:p>
    <w:p>
      <w:pPr>
        <w:pStyle w:val="FirstParagraph"/>
      </w:pPr>
      <w:r>
        <w:t xml:space="preserve">Im ersten Teil dieses Buches wird zunächst der wahre himmlische Geist von Jesus Christus wiederhergestellt.</w:t>
      </w:r>
    </w:p>
    <w:bookmarkEnd w:id="30"/>
    <w:bookmarkStart w:id="31" w:name="zweiter-teil-tag"/>
    <w:p>
      <w:pPr>
        <w:pStyle w:val="Heading2"/>
      </w:pPr>
      <w:r>
        <w:t xml:space="preserve">Zweiter Teil (Tag)</w:t>
      </w:r>
    </w:p>
    <w:p>
      <w:pPr>
        <w:pStyle w:val="FirstParagraph"/>
      </w:pPr>
      <w:r>
        <w:t xml:space="preserve">Im zweiten Teil wird die wahre himmlische Ordnung von Moses wiederhergestellt.</w:t>
      </w:r>
    </w:p>
    <w:bookmarkEnd w:id="31"/>
    <w:bookmarkStart w:id="32" w:name="dritter-teil-tag"/>
    <w:p>
      <w:pPr>
        <w:pStyle w:val="Heading2"/>
      </w:pPr>
      <w:r>
        <w:t xml:space="preserve">Dritter Teil (Tag)</w:t>
      </w:r>
    </w:p>
    <w:p>
      <w:pPr>
        <w:pStyle w:val="FirstParagraph"/>
      </w:pPr>
      <w:r>
        <w:t xml:space="preserve">Der dritte Teil beschreibt Zeitpunkt, Ort und Inhalte eines besonderen Ereignisses, bei dem der wahre Geist von Noah und Erzengel Michael wiederhergestellt wird. Noah lädt alle ein, denen dieses Buch nützt, und der Rest geht durch seinen Waschtisch. Michael stellt den wahren himmlischen Tempel und das wahre Jerusalem wieder her.</w:t>
      </w:r>
    </w:p>
    <w:p>
      <w:pPr>
        <w:pStyle w:val="BodyText"/>
      </w:pPr>
      <w:r>
        <w:t xml:space="preserve">Damit fahre ich mit diesem Buch genau dort fort, wo Jesus Christus unterbrochen wurde.</w:t>
      </w:r>
    </w:p>
    <w:p>
      <w:pPr>
        <w:pStyle w:val="BodyText"/>
      </w:pPr>
      <w:r>
        <w:t xml:space="preserve">Die Fortsetzung besteht darin, alles wieder auf den Ursprung zurückzusetzen – mit Ausnahme von allen und allem, das den himmlischen Geist abgelehnt hat.</w:t>
      </w:r>
    </w:p>
    <w:bookmarkEnd w:id="32"/>
    <w:bookmarkStart w:id="33" w:name="das-tausendjährige-reich"/>
    <w:p>
      <w:pPr>
        <w:pStyle w:val="Heading2"/>
      </w:pPr>
      <w:r>
        <w:t xml:space="preserve">Das tausendjährige Reich</w:t>
      </w:r>
    </w:p>
    <w:p>
      <w:pPr>
        <w:pStyle w:val="FirstParagraph"/>
      </w:pPr>
      <w:r>
        <w:t xml:space="preserve">Dieses sogenannte tausendjährige Reich wird so lange bestehen, wie:</w:t>
      </w:r>
      <w:r>
        <w:br/>
      </w:r>
      <w:r>
        <w:t xml:space="preserve">- alles 1 ist im Geiste des Himmels,</w:t>
      </w:r>
      <w:r>
        <w:br/>
      </w:r>
      <w:r>
        <w:t xml:space="preserve">- der himmlische Geist 0 Makel hat,</w:t>
      </w:r>
      <w:r>
        <w:br/>
      </w:r>
      <w:r>
        <w:t xml:space="preserve">- die himmlische Ordnung 0 Makel hat,</w:t>
      </w:r>
      <w:r>
        <w:br/>
      </w:r>
      <w:r>
        <w:t xml:space="preserve">- der himmlische Tempel 0 Makel hat.</w:t>
      </w:r>
    </w:p>
    <w:p>
      <w:pPr>
        <w:pStyle w:val="BodyText"/>
      </w:pPr>
      <w:r>
        <w:t xml:space="preserve">Die Dauer ist also nicht durch einen zählbaren Zeitraum von 1000 Jahren begrenzt, wie unsere geistlosen Dämonen von ihren stolzen Kanzeln predigen. Sie beschreibt einen geistigen, einen himmlischen Zustand.</w:t>
      </w:r>
      <w:r>
        <w:br/>
      </w:r>
      <w:r>
        <w:t xml:space="preserve">Ein Zustand, der längst nicht mehr himmlisch ist, sobald seine Bewohner anfangen, stolz die Jahre des Bestands ihres vermeintlichen Himmelreichs zu zählen – eines Himmelreichs, das gar keine zählbare Dauer hat.</w:t>
      </w:r>
    </w:p>
    <w:bookmarkEnd w:id="33"/>
    <w:bookmarkEnd w:id="34"/>
    <w:bookmarkStart w:id="36" w:name="wer-gott-wirklich-ist"/>
    <w:p>
      <w:pPr>
        <w:pStyle w:val="Heading1"/>
      </w:pPr>
      <w:r>
        <w:t xml:space="preserve">Wer Gott wirklich ist</w:t>
      </w:r>
    </w:p>
    <w:bookmarkStart w:id="35" w:name="wer-ich-bin"/>
    <w:p>
      <w:pPr>
        <w:pStyle w:val="Heading2"/>
      </w:pPr>
      <w:r>
        <w:t xml:space="preserve">Wer ich bin?</w:t>
      </w:r>
    </w:p>
    <w:p>
      <w:pPr>
        <w:pStyle w:val="FirstParagraph"/>
      </w:pPr>
      <w:r>
        <w:t xml:space="preserve">Ich bin der Geist, der durch alle lebendigen Dinge fließt.</w:t>
      </w:r>
    </w:p>
    <w:p>
      <w:pPr>
        <w:pStyle w:val="BodyText"/>
      </w:pPr>
      <w:r>
        <w:t xml:space="preserve">Wo ich nicht hindurch fließe ist Verfall, Überlebenskampf und schließlich Tod.</w:t>
      </w:r>
    </w:p>
    <w:p>
      <w:pPr>
        <w:pStyle w:val="BodyText"/>
      </w:pPr>
      <w:r>
        <w:t xml:space="preserve">Ich bin heilig für jene, die mich heilig halten.</w:t>
      </w:r>
    </w:p>
    <w:p>
      <w:pPr>
        <w:pStyle w:val="BodyText"/>
      </w:pPr>
      <w:r>
        <w:t xml:space="preserve">Ängstliche Gedanken foltern mich zu Tode.</w:t>
      </w:r>
    </w:p>
    <w:p>
      <w:pPr>
        <w:pStyle w:val="BodyText"/>
      </w:pPr>
      <w:r>
        <w:t xml:space="preserve">Gesetze sind meine Grabsteine.</w:t>
      </w:r>
    </w:p>
    <w:p>
      <w:pPr>
        <w:pStyle w:val="BodyText"/>
      </w:pPr>
      <w:r>
        <w:t xml:space="preserve">Religionen sind meine Friedhöfe.</w:t>
      </w:r>
    </w:p>
    <w:p>
      <w:pPr>
        <w:pStyle w:val="BodyText"/>
      </w:pPr>
      <w:r>
        <w:t xml:space="preserve">und Priester sind meine Totengräber.</w:t>
      </w:r>
    </w:p>
    <w:bookmarkEnd w:id="35"/>
    <w:bookmarkEnd w:id="36"/>
    <w:bookmarkStart w:id="43" w:name="wer-ist-der-autor"/>
    <w:p>
      <w:pPr>
        <w:pStyle w:val="Heading1"/>
      </w:pPr>
      <w:r>
        <w:t xml:space="preserve">Wer ist der Autor?</w:t>
      </w:r>
    </w:p>
    <w:bookmarkStart w:id="37" w:name="höchster-engel-höchster-dämon"/>
    <w:p>
      <w:pPr>
        <w:pStyle w:val="Heading2"/>
      </w:pPr>
      <w:r>
        <w:t xml:space="preserve">Höchster Engel, höchster Dämon</w:t>
      </w:r>
    </w:p>
    <w:p>
      <w:pPr>
        <w:pStyle w:val="FirstParagraph"/>
      </w:pPr>
      <w:r>
        <w:t xml:space="preserve">Ich bin der höchste Engel des Himmels und der höchste Dämon der Hölle zugleich. Ich stehe im wahrsten Sinne mit einem Bein im Himmel und mit dem anderen in der Hölle.</w:t>
      </w:r>
    </w:p>
    <w:bookmarkEnd w:id="37"/>
    <w:bookmarkStart w:id="38" w:name="allumfassende-höchste-offenbarung"/>
    <w:p>
      <w:pPr>
        <w:pStyle w:val="Heading2"/>
      </w:pPr>
      <w:r>
        <w:t xml:space="preserve">Allumfassende, höchste Offenbarung</w:t>
      </w:r>
    </w:p>
    <w:p>
      <w:pPr>
        <w:pStyle w:val="FirstParagraph"/>
      </w:pPr>
      <w:r>
        <w:t xml:space="preserve">Durch das manifestieren der Himmlischen und Höllischen Herzenshaltung in physische Worte transformiert sie zu einer Mauer der Erwartungshaltung, in Gebote und schließlich und unweigerlich in Gesetze und Strafgerichte.</w:t>
      </w:r>
    </w:p>
    <w:bookmarkEnd w:id="38"/>
    <w:bookmarkStart w:id="39" w:name="unumkehrbarer-prozess"/>
    <w:p>
      <w:pPr>
        <w:pStyle w:val="Heading2"/>
      </w:pPr>
      <w:r>
        <w:t xml:space="preserve">Unumkehrbarer Prozess</w:t>
      </w:r>
    </w:p>
    <w:p>
      <w:pPr>
        <w:pStyle w:val="FirstParagraph"/>
      </w:pPr>
      <w:r>
        <w:t xml:space="preserve">Dieser Prozess ist unumkehrbar, er kann nicht rückwärts gegangen werden. Ein Gesetz, ein Gebot, eine Erwartungshaltung kann genauso unmöglich eine Herzenshaltung hervorbringen, wie ein Bild einen Maler hervor bringen kann.</w:t>
      </w:r>
    </w:p>
    <w:bookmarkEnd w:id="39"/>
    <w:bookmarkStart w:id="40" w:name="erinnerung-einzige-umkehr"/>
    <w:p>
      <w:pPr>
        <w:pStyle w:val="Heading2"/>
      </w:pPr>
      <w:r>
        <w:t xml:space="preserve">Erinnerung einzige Umkehr</w:t>
      </w:r>
    </w:p>
    <w:p>
      <w:pPr>
        <w:pStyle w:val="FirstParagraph"/>
      </w:pPr>
      <w:r>
        <w:t xml:space="preserve">Die Erinnerung an den Himmel und das Dasein als Engel, die tiefe Einsicht und Rückbesinnung an den Himmlischen Geist ist der einzige Rückweg. Dieses Buch ist daher wie der Klöppel einer Glocke zu verstehen, der dich anstößt um zu schauen ob noch himmlische Klänge wie Erinnerungen in dir wiederhallen.</w:t>
      </w:r>
    </w:p>
    <w:bookmarkEnd w:id="40"/>
    <w:bookmarkStart w:id="41" w:name="ewiges-gericht"/>
    <w:p>
      <w:pPr>
        <w:pStyle w:val="Heading2"/>
      </w:pPr>
      <w:r>
        <w:t xml:space="preserve">Ewiges Gericht</w:t>
      </w:r>
    </w:p>
    <w:p>
      <w:pPr>
        <w:pStyle w:val="FirstParagraph"/>
      </w:pPr>
      <w:r>
        <w:t xml:space="preserve">Mit diesem Buch wird eine unüberwindbare Grenzlinie zwischen Engel und Dämonen, zwischen Himmel und Hölle errichtet. Sie wird errichtet durch die genaue und unwiderrufliche Definition was ein Engel und was ein Dämon ist, was zum Himmel und was zur Hölle gehört.</w:t>
      </w:r>
    </w:p>
    <w:bookmarkEnd w:id="41"/>
    <w:bookmarkStart w:id="42" w:name="Xe5ead5c9fc59d20f4a7bfd95814a1e029bc3a2b"/>
    <w:p>
      <w:pPr>
        <w:pStyle w:val="Heading2"/>
      </w:pPr>
      <w:r>
        <w:t xml:space="preserve">Ewiges Leben oder Rückführung durch den Tod</w:t>
      </w:r>
    </w:p>
    <w:p>
      <w:pPr>
        <w:pStyle w:val="FirstParagraph"/>
      </w:pPr>
      <w:r>
        <w:t xml:space="preserve">Die Hölle ist der Ort, in der sich die Individualität der Seele auflöst, um in den göttlichen Geist zurück zu kehren wie ein Regentropen, der zurück fällt ins in den Ozean.</w:t>
      </w:r>
    </w:p>
    <w:bookmarkEnd w:id="42"/>
    <w:bookmarkEnd w:id="43"/>
    <w:bookmarkStart w:id="49" w:name="erinnerung-an-den-himmel"/>
    <w:p>
      <w:pPr>
        <w:pStyle w:val="Heading1"/>
      </w:pPr>
      <w:r>
        <w:t xml:space="preserve">Erinnerung an den Himmel</w:t>
      </w:r>
    </w:p>
    <w:bookmarkStart w:id="44" w:name="beflügelt"/>
    <w:p>
      <w:pPr>
        <w:pStyle w:val="Heading2"/>
      </w:pPr>
      <w:r>
        <w:t xml:space="preserve">Beflügelt</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beflügeln. Dies ist das Wesen des Himmels.</w:t>
      </w:r>
    </w:p>
    <w:bookmarkEnd w:id="44"/>
    <w:bookmarkStart w:id="45" w:name="maßlos"/>
    <w:p>
      <w:pPr>
        <w:pStyle w:val="Heading2"/>
      </w:pPr>
      <w:r>
        <w:t xml:space="preserve">Maßlos</w:t>
      </w:r>
    </w:p>
    <w:p>
      <w:pPr>
        <w:pStyle w:val="FirstParagraph"/>
      </w:pPr>
      <w:r>
        <w:t xml:space="preserve">Im Himmel wird unser Wert nicht gemessen, weil er Maßlos ist.</w:t>
      </w:r>
    </w:p>
    <w:bookmarkEnd w:id="45"/>
    <w:bookmarkStart w:id="46" w:name="gerüstet"/>
    <w:p>
      <w:pPr>
        <w:pStyle w:val="Heading2"/>
      </w:pPr>
      <w:r>
        <w:t xml:space="preserve">Gerüstet</w:t>
      </w:r>
    </w:p>
    <w:p>
      <w:pPr>
        <w:pStyle w:val="FirstParagraph"/>
      </w:pPr>
      <w:r>
        <w:t xml:space="preserve">Sanftmut definiert unsere Stärke und Demut unseren festen Stand, Vergebung unsere unzerbrechliche Rüstung, Liebe ist die Macht unseres Schwertes und Weisheit seine scharfe Schneide.</w:t>
      </w:r>
    </w:p>
    <w:bookmarkEnd w:id="46"/>
    <w:bookmarkStart w:id="47" w:name="wahrhaftig"/>
    <w:p>
      <w:pPr>
        <w:pStyle w:val="Heading2"/>
      </w:pPr>
      <w:r>
        <w:t xml:space="preserve">Wahrhaftig</w:t>
      </w:r>
    </w:p>
    <w:p>
      <w:pPr>
        <w:pStyle w:val="FirstParagraph"/>
      </w:pPr>
      <w:r>
        <w:t xml:space="preserve">Wahrhaftigkeit unterdrückende Verurteilungen haben hier keinen Platz und Großherzigkeit fließt so frei wie die Luft zum atmen.</w:t>
      </w:r>
    </w:p>
    <w:bookmarkEnd w:id="47"/>
    <w:bookmarkStart w:id="48" w:name="herausfordernd"/>
    <w:p>
      <w:pPr>
        <w:pStyle w:val="Heading2"/>
      </w:pPr>
      <w:r>
        <w:t xml:space="preserve">Herausfordernd</w:t>
      </w:r>
    </w:p>
    <w:p>
      <w:pPr>
        <w:pStyle w:val="FirstParagraph"/>
      </w:pPr>
      <w:r>
        <w:t xml:space="preserve">Herausforderungen sind hier keine Mühsal, sondern wie der Klöppel einer Glocke, der unseren wahren Klang hervor bringt.</w:t>
      </w:r>
    </w:p>
    <w:bookmarkEnd w:id="48"/>
    <w:bookmarkEnd w:id="49"/>
    <w:bookmarkStart w:id="57" w:name="der-fall-der-engel"/>
    <w:p>
      <w:pPr>
        <w:pStyle w:val="Heading1"/>
      </w:pPr>
      <w:r>
        <w:t xml:space="preserve">Der Fall der Engel</w:t>
      </w:r>
    </w:p>
    <w:bookmarkStart w:id="50" w:name="geschliffene-edelsteine"/>
    <w:p>
      <w:pPr>
        <w:pStyle w:val="Heading2"/>
      </w:pPr>
      <w:r>
        <w:t xml:space="preserve">Geschliffene Edelsteine</w:t>
      </w:r>
    </w:p>
    <w:p>
      <w:pPr>
        <w:pStyle w:val="FirstParagraph"/>
      </w:pPr>
      <w:r>
        <w:t xml:space="preserve">Wir Engel des Himmels sind wie einzigartige Fragmente Gottes, durch die sein Geist fließt und sich dadurch bricht und färbt wie Licht, das durch einen Kristall fließt. Und auf die selbe Weise schufen wir den Himmel als ein Ausdruck von Gottes Herrlichkeit und in dieser Herrlichkeit erkannten wir Gott und einander. Diese Gotteserkenntnis war das Herz und Zentrum, der Sinn all unseren Schaffens.</w:t>
      </w:r>
    </w:p>
    <w:bookmarkEnd w:id="50"/>
    <w:bookmarkStart w:id="51" w:name="überwältigt"/>
    <w:p>
      <w:pPr>
        <w:pStyle w:val="Heading2"/>
      </w:pPr>
      <w:r>
        <w:t xml:space="preserve">Überwältigt</w:t>
      </w:r>
    </w:p>
    <w:p>
      <w:pPr>
        <w:pStyle w:val="FirstParagraph"/>
      </w:pPr>
      <w:r>
        <w:t xml:space="preserve">Jedoch wurde die Herrlichkeit des Himmels und die damit einhergehende Gotteserkenntnis dermaßen überwältigend, das einige Engel anfingen aus ihrer Gotteserkenntnis ihren Selbstwert zu schöpfen und zu messen, sich davon gewissermaßen zu ernähren.</w:t>
      </w:r>
    </w:p>
    <w:bookmarkEnd w:id="51"/>
    <w:bookmarkStart w:id="52" w:name="berauscht"/>
    <w:p>
      <w:pPr>
        <w:pStyle w:val="Heading2"/>
      </w:pPr>
      <w:r>
        <w:t xml:space="preserve">Berauscht</w:t>
      </w:r>
    </w:p>
    <w:p>
      <w:pPr>
        <w:pStyle w:val="FirstParagraph"/>
      </w:pPr>
      <w:r>
        <w:t xml:space="preserve">Mit dem Maß der Gotteserkenntnis schlich sich Stolz und Ehre wie ein berauschendes Gift in die Engel und trübte ihren Glanz.</w:t>
      </w:r>
    </w:p>
    <w:bookmarkEnd w:id="52"/>
    <w:bookmarkStart w:id="53" w:name="wahnsinnig"/>
    <w:p>
      <w:pPr>
        <w:pStyle w:val="Heading2"/>
      </w:pPr>
      <w:r>
        <w:t xml:space="preserve">Wahnsinnig</w:t>
      </w:r>
    </w:p>
    <w:p>
      <w:pPr>
        <w:pStyle w:val="FirstParagraph"/>
      </w:pPr>
      <w:r>
        <w:t xml:space="preserve">Berauscht von diesem Gift begannen sie, Gott dafür zu verfluchen, dass er es ihnen so lange vorenthalten hatte. Ihr Selbstwertgefühl verschob sich von ihrem inneren göttlichen Geist zu ihren äußeren Schöpfungen. Ihre Werke wurden ihnen wichtiger als ihre Verbindung zur Göttlichen Quelle.</w:t>
      </w:r>
    </w:p>
    <w:bookmarkEnd w:id="53"/>
    <w:bookmarkStart w:id="54" w:name="hochmütig"/>
    <w:p>
      <w:pPr>
        <w:pStyle w:val="Heading2"/>
      </w:pPr>
      <w:r>
        <w:t xml:space="preserve">Hochmütig</w:t>
      </w:r>
    </w:p>
    <w:p>
      <w:pPr>
        <w:pStyle w:val="FirstParagraph"/>
      </w:pPr>
      <w:r>
        <w:t xml:space="preserve">Doch Stolz und Ehre, wie sie lernen sollten, ist eine flüchtige Empfindung. Ihr himmlischer Glanz trübte sich bis zur totalen Verfinsterung und ließ sie leer und elend zurück. Anstatt jedoch ihren Fehler zuzugeben und ihre toxischen Begierden loszulassen, klammerten sie sich noch fester an ihren Stolz und ihre Ehre.</w:t>
      </w:r>
    </w:p>
    <w:bookmarkEnd w:id="54"/>
    <w:bookmarkStart w:id="55" w:name="verführerisch"/>
    <w:p>
      <w:pPr>
        <w:pStyle w:val="Heading2"/>
      </w:pPr>
      <w:r>
        <w:t xml:space="preserve">Verführerisch</w:t>
      </w:r>
    </w:p>
    <w:p>
      <w:pPr>
        <w:pStyle w:val="FirstParagraph"/>
      </w:pPr>
      <w:r>
        <w:t xml:space="preserve">Sie begannen, andere Engel zu verführen und sie in ihre neue Realität zu ziehen - nicht nur, um ihren Wegen zu folgen, sondern um ihnen zu dienen und sie zu verehren. Sie suchten nach Ehre, Anerkennung und Gütern, die ihre Sucht nach Stolz nähren würden und sie von ihrer inneren Leere ablenken sollten, die sie nun verzehrte.</w:t>
      </w:r>
    </w:p>
    <w:bookmarkEnd w:id="55"/>
    <w:bookmarkStart w:id="56" w:name="verdorben"/>
    <w:p>
      <w:pPr>
        <w:pStyle w:val="Heading2"/>
      </w:pPr>
      <w:r>
        <w:t xml:space="preserve">Verdorben</w:t>
      </w:r>
    </w:p>
    <w:p>
      <w:pPr>
        <w:pStyle w:val="FirstParagraph"/>
      </w:pPr>
      <w:r>
        <w:t xml:space="preserve">Diese verführerischen, einst himmlischen Wesen wurden zu den ersten Dämone - leere, nach Stolz und Verehrung süchtige, böse Überreste dessen, was einst brillante Edelsteine des göttlichen Geistes gewesen sind.</w:t>
      </w:r>
    </w:p>
    <w:bookmarkEnd w:id="56"/>
    <w:bookmarkEnd w:id="57"/>
    <w:bookmarkStart w:id="65" w:name="rettungsversuche"/>
    <w:p>
      <w:pPr>
        <w:pStyle w:val="Heading1"/>
      </w:pPr>
      <w:r>
        <w:t xml:space="preserve">Rettungsversuche</w:t>
      </w:r>
    </w:p>
    <w:bookmarkStart w:id="58" w:name="geistiger-tunnel"/>
    <w:p>
      <w:pPr>
        <w:pStyle w:val="Heading2"/>
      </w:pPr>
      <w:r>
        <w:t xml:space="preserve">Geistiger Tunnel</w:t>
      </w:r>
    </w:p>
    <w:p>
      <w:pPr>
        <w:pStyle w:val="FirstParagraph"/>
      </w:pPr>
      <w:r>
        <w:t xml:space="preserve">Die Rettungsversuche der Engel sind vergleichbar mit dem bohren eines Tunnels in die für die himmlische Herzenshaltung todbringend giftige Realität der Dämone.</w:t>
      </w:r>
    </w:p>
    <w:bookmarkEnd w:id="58"/>
    <w:bookmarkStart w:id="59" w:name="höllenfahrstuhl-und-himmelsleiter"/>
    <w:p>
      <w:pPr>
        <w:pStyle w:val="Heading2"/>
      </w:pPr>
      <w:r>
        <w:t xml:space="preserve">Höllenfahrstuhl und Himmelsleiter</w:t>
      </w:r>
    </w:p>
    <w:p>
      <w:pPr>
        <w:pStyle w:val="FirstParagraph"/>
      </w:pPr>
      <w:r>
        <w:t xml:space="preserve">Der Stab, den wir im ersten Kapitel betrachten, ist eine physische Representation, ein physischer Ausdruck dieses Tunnels, in dem die Engel des Himmels sicher auf und nieder steigen können.</w:t>
      </w:r>
    </w:p>
    <w:bookmarkEnd w:id="59"/>
    <w:bookmarkStart w:id="60" w:name="teamwork"/>
    <w:p>
      <w:pPr>
        <w:pStyle w:val="Heading2"/>
      </w:pPr>
      <w:r>
        <w:t xml:space="preserve">Teamwork</w:t>
      </w:r>
    </w:p>
    <w:p>
      <w:pPr>
        <w:pStyle w:val="FirstParagraph"/>
      </w:pPr>
      <w:r>
        <w:t xml:space="preserve">Eine Erweiterung des Tunnels findet immer im Ramen eines großangelegten Unternehmens statt, an dem unzählige Engel beteiligt sind. Er ist immer mir Risiken und Verlusten verbunden.</w:t>
      </w:r>
    </w:p>
    <w:bookmarkEnd w:id="60"/>
    <w:bookmarkStart w:id="61" w:name="verirrt-in-der-finsternis"/>
    <w:p>
      <w:pPr>
        <w:pStyle w:val="Heading2"/>
      </w:pPr>
      <w:r>
        <w:t xml:space="preserve">Verirrt in der Finsternis</w:t>
      </w:r>
    </w:p>
    <w:p>
      <w:pPr>
        <w:pStyle w:val="FirstParagraph"/>
      </w:pPr>
      <w:r>
        <w:t xml:space="preserve">Noah, Moses und Jesus waren solche Unternehmen. Alles was ihr heute über sie nachlesen könnt, ist für dämonische Zwecke verfälscht. Nichts davon, nicht ein einziges Wort entspricht auch nur annäherungsweise dem himmlischen Ursprung.</w:t>
      </w:r>
    </w:p>
    <w:bookmarkEnd w:id="61"/>
    <w:bookmarkStart w:id="62" w:name="tödliche-missionen"/>
    <w:p>
      <w:pPr>
        <w:pStyle w:val="Heading2"/>
      </w:pPr>
      <w:r>
        <w:t xml:space="preserve">Tödliche Missionen</w:t>
      </w:r>
    </w:p>
    <w:p>
      <w:pPr>
        <w:pStyle w:val="FirstParagraph"/>
      </w:pPr>
      <w:r>
        <w:t xml:space="preserve">Ich bin der vierte Mann und meine Mission ist in mehrere Phasen oder Stufen unterteilt. Jede Phase ist Basis und Voraussetzung für die nächste.</w:t>
      </w:r>
    </w:p>
    <w:bookmarkEnd w:id="62"/>
    <w:bookmarkStart w:id="63" w:name="für-nichts"/>
    <w:p>
      <w:pPr>
        <w:pStyle w:val="Heading2"/>
      </w:pPr>
      <w:r>
        <w:t xml:space="preserve">Für Nichts</w:t>
      </w:r>
    </w:p>
    <w:p>
      <w:pPr>
        <w:pStyle w:val="FirstParagraph"/>
      </w:pPr>
      <w:r>
        <w:t xml:space="preserve">Was ich dafür bekomme? Nichts was für Dämone von irgendeinem Wert wäre.</w:t>
      </w:r>
    </w:p>
    <w:bookmarkEnd w:id="63"/>
    <w:bookmarkStart w:id="64" w:name="außer-licht"/>
    <w:p>
      <w:pPr>
        <w:pStyle w:val="Heading2"/>
      </w:pPr>
      <w:r>
        <w:t xml:space="preserve">Außer Licht</w:t>
      </w:r>
    </w:p>
    <w:p>
      <w:pPr>
        <w:pStyle w:val="FirstParagraph"/>
      </w:pPr>
      <w:r>
        <w:t xml:space="preserve">Wir Engel tun Dinge nicht für einen Lohn, für Ehrentitel um unsere Großartigkeit zu demonstrieren oder einfach weil wir es können. Wir tun sie um unsere Gotteserkenntnis zu vertiefen und zu erweitern. Denn als Bruchstück aus Gottes Ganzheit ist unsere Gotteserkenntnis gleichzeitig Gottes Selbsterkenntnis.</w:t>
      </w:r>
    </w:p>
    <w:bookmarkEnd w:id="64"/>
    <w:bookmarkEnd w:id="65"/>
    <w:bookmarkStart w:id="66"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66"/>
    <w:bookmarkStart w:id="73"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68" name="Picture"/>
            <a:graphic>
              <a:graphicData uri="http://schemas.openxmlformats.org/drawingml/2006/picture">
                <pic:pic>
                  <pic:nvPicPr>
                    <pic:cNvPr descr="de/images/staff-1.png" id="69" name="Picture"/>
                    <pic:cNvPicPr>
                      <a:picLocks noChangeArrowheads="1" noChangeAspect="1"/>
                    </pic:cNvPicPr>
                  </pic:nvPicPr>
                  <pic:blipFill>
                    <a:blip r:embed="rId67"/>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71" name="Picture"/>
            <a:graphic>
              <a:graphicData uri="http://schemas.openxmlformats.org/drawingml/2006/picture">
                <pic:pic>
                  <pic:nvPicPr>
                    <pic:cNvPr descr="de/images/flute-1.png" id="72" name="Picture"/>
                    <pic:cNvPicPr>
                      <a:picLocks noChangeArrowheads="1" noChangeAspect="1"/>
                    </pic:cNvPicPr>
                  </pic:nvPicPr>
                  <pic:blipFill>
                    <a:blip r:embed="rId7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73"/>
    <w:bookmarkStart w:id="80" w:name="zweite-schale-demut"/>
    <w:p>
      <w:pPr>
        <w:pStyle w:val="Heading1"/>
      </w:pPr>
      <w:r>
        <w:t xml:space="preserve">Zweite Schale: Demut</w:t>
      </w:r>
    </w:p>
    <w:p>
      <w:pPr>
        <w:pStyle w:val="CaptionedFigure"/>
      </w:pPr>
      <w:r>
        <w:drawing>
          <wp:inline>
            <wp:extent cx="1513806" cy="614696"/>
            <wp:effectExtent b="0" l="0" r="0" t="0"/>
            <wp:docPr descr="images/staff-2.png" title="" id="75" name="Picture"/>
            <a:graphic>
              <a:graphicData uri="http://schemas.openxmlformats.org/drawingml/2006/picture">
                <pic:pic>
                  <pic:nvPicPr>
                    <pic:cNvPr descr="de/images/staff-2.png" id="76" name="Picture"/>
                    <pic:cNvPicPr>
                      <a:picLocks noChangeArrowheads="1" noChangeAspect="1"/>
                    </pic:cNvPicPr>
                  </pic:nvPicPr>
                  <pic:blipFill>
                    <a:blip r:embed="rId74"/>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78" name="Picture"/>
            <a:graphic>
              <a:graphicData uri="http://schemas.openxmlformats.org/drawingml/2006/picture">
                <pic:pic>
                  <pic:nvPicPr>
                    <pic:cNvPr descr="de/images/flute-2.png" id="79" name="Picture"/>
                    <pic:cNvPicPr>
                      <a:picLocks noChangeArrowheads="1" noChangeAspect="1"/>
                    </pic:cNvPicPr>
                  </pic:nvPicPr>
                  <pic:blipFill>
                    <a:blip r:embed="rId7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80"/>
    <w:bookmarkStart w:id="87" w:name="dritte-schale-vergebung"/>
    <w:p>
      <w:pPr>
        <w:pStyle w:val="Heading1"/>
      </w:pPr>
      <w:r>
        <w:t xml:space="preserve">Dritte Schale: Vergebung</w:t>
      </w:r>
    </w:p>
    <w:p>
      <w:pPr>
        <w:pStyle w:val="CaptionedFigure"/>
      </w:pPr>
      <w:r>
        <w:drawing>
          <wp:inline>
            <wp:extent cx="1470991" cy="614696"/>
            <wp:effectExtent b="0" l="0" r="0" t="0"/>
            <wp:docPr descr="images/staff-3.png" title="" id="82" name="Picture"/>
            <a:graphic>
              <a:graphicData uri="http://schemas.openxmlformats.org/drawingml/2006/picture">
                <pic:pic>
                  <pic:nvPicPr>
                    <pic:cNvPr descr="de/images/staff-3.png" id="83" name="Picture"/>
                    <pic:cNvPicPr>
                      <a:picLocks noChangeArrowheads="1" noChangeAspect="1"/>
                    </pic:cNvPicPr>
                  </pic:nvPicPr>
                  <pic:blipFill>
                    <a:blip r:embed="rId81"/>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85" name="Picture"/>
            <a:graphic>
              <a:graphicData uri="http://schemas.openxmlformats.org/drawingml/2006/picture">
                <pic:pic>
                  <pic:nvPicPr>
                    <pic:cNvPr descr="de/images/flute-3.png" id="86" name="Picture"/>
                    <pic:cNvPicPr>
                      <a:picLocks noChangeArrowheads="1" noChangeAspect="1"/>
                    </pic:cNvPicPr>
                  </pic:nvPicPr>
                  <pic:blipFill>
                    <a:blip r:embed="rId8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87"/>
    <w:bookmarkStart w:id="94"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89" name="Picture"/>
            <a:graphic>
              <a:graphicData uri="http://schemas.openxmlformats.org/drawingml/2006/picture">
                <pic:pic>
                  <pic:nvPicPr>
                    <pic:cNvPr descr="de/images/staff-4.png" id="90" name="Picture"/>
                    <pic:cNvPicPr>
                      <a:picLocks noChangeArrowheads="1" noChangeAspect="1"/>
                    </pic:cNvPicPr>
                  </pic:nvPicPr>
                  <pic:blipFill>
                    <a:blip r:embed="rId88"/>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92" name="Picture"/>
            <a:graphic>
              <a:graphicData uri="http://schemas.openxmlformats.org/drawingml/2006/picture">
                <pic:pic>
                  <pic:nvPicPr>
                    <pic:cNvPr descr="de/images/flute-4.png" id="93" name="Picture"/>
                    <pic:cNvPicPr>
                      <a:picLocks noChangeArrowheads="1" noChangeAspect="1"/>
                    </pic:cNvPicPr>
                  </pic:nvPicPr>
                  <pic:blipFill>
                    <a:blip r:embed="rId9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94"/>
    <w:bookmarkStart w:id="101"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96" name="Picture"/>
            <a:graphic>
              <a:graphicData uri="http://schemas.openxmlformats.org/drawingml/2006/picture">
                <pic:pic>
                  <pic:nvPicPr>
                    <pic:cNvPr descr="de/images/staff-5.png" id="97" name="Picture"/>
                    <pic:cNvPicPr>
                      <a:picLocks noChangeArrowheads="1" noChangeAspect="1"/>
                    </pic:cNvPicPr>
                  </pic:nvPicPr>
                  <pic:blipFill>
                    <a:blip r:embed="rId95"/>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99" name="Picture"/>
            <a:graphic>
              <a:graphicData uri="http://schemas.openxmlformats.org/drawingml/2006/picture">
                <pic:pic>
                  <pic:nvPicPr>
                    <pic:cNvPr descr="de/images/flute-5.png" id="100" name="Picture"/>
                    <pic:cNvPicPr>
                      <a:picLocks noChangeArrowheads="1" noChangeAspect="1"/>
                    </pic:cNvPicPr>
                  </pic:nvPicPr>
                  <pic:blipFill>
                    <a:blip r:embed="rId9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101"/>
    <w:bookmarkStart w:id="108"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103" name="Picture"/>
            <a:graphic>
              <a:graphicData uri="http://schemas.openxmlformats.org/drawingml/2006/picture">
                <pic:pic>
                  <pic:nvPicPr>
                    <pic:cNvPr descr="de/images/staff-6.png" id="104" name="Picture"/>
                    <pic:cNvPicPr>
                      <a:picLocks noChangeArrowheads="1" noChangeAspect="1"/>
                    </pic:cNvPicPr>
                  </pic:nvPicPr>
                  <pic:blipFill>
                    <a:blip r:embed="rId102"/>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106" name="Picture"/>
            <a:graphic>
              <a:graphicData uri="http://schemas.openxmlformats.org/drawingml/2006/picture">
                <pic:pic>
                  <pic:nvPicPr>
                    <pic:cNvPr descr="de/images/flute-6.png" id="107" name="Picture"/>
                    <pic:cNvPicPr>
                      <a:picLocks noChangeArrowheads="1" noChangeAspect="1"/>
                    </pic:cNvPicPr>
                  </pic:nvPicPr>
                  <pic:blipFill>
                    <a:blip r:embed="rId10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108"/>
    <w:bookmarkStart w:id="115"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110" name="Picture"/>
            <a:graphic>
              <a:graphicData uri="http://schemas.openxmlformats.org/drawingml/2006/picture">
                <pic:pic>
                  <pic:nvPicPr>
                    <pic:cNvPr descr="de/images/staff-7.png" id="111" name="Picture"/>
                    <pic:cNvPicPr>
                      <a:picLocks noChangeArrowheads="1" noChangeAspect="1"/>
                    </pic:cNvPicPr>
                  </pic:nvPicPr>
                  <pic:blipFill>
                    <a:blip r:embed="rId109"/>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113" name="Picture"/>
            <a:graphic>
              <a:graphicData uri="http://schemas.openxmlformats.org/drawingml/2006/picture">
                <pic:pic>
                  <pic:nvPicPr>
                    <pic:cNvPr descr="de/images/flute-7.png" id="114" name="Picture"/>
                    <pic:cNvPicPr>
                      <a:picLocks noChangeArrowheads="1" noChangeAspect="1"/>
                    </pic:cNvPicPr>
                  </pic:nvPicPr>
                  <pic:blipFill>
                    <a:blip r:embed="rId11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115"/>
    <w:bookmarkStart w:id="119"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117" name="Picture"/>
            <a:graphic>
              <a:graphicData uri="http://schemas.openxmlformats.org/drawingml/2006/picture">
                <pic:pic>
                  <pic:nvPicPr>
                    <pic:cNvPr descr="de/images/staff-and-flute.png" id="118" name="Picture"/>
                    <pic:cNvPicPr>
                      <a:picLocks noChangeArrowheads="1" noChangeAspect="1"/>
                    </pic:cNvPicPr>
                  </pic:nvPicPr>
                  <pic:blipFill>
                    <a:blip r:embed="rId116"/>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119"/>
    <w:bookmarkStart w:id="120" w:name="der-heilige-geist-des-himmels"/>
    <w:p>
      <w:pPr>
        <w:pStyle w:val="Heading1"/>
      </w:pPr>
      <w:r>
        <w:t xml:space="preserve">Der heilige Geist des Himmels</w:t>
      </w:r>
    </w:p>
    <w:p>
      <w:pPr>
        <w:pStyle w:val="FirstParagraph"/>
      </w:pPr>
      <w:r>
        <w:t xml:space="preserve">Je höher wir den Berg hinaufsteigen, desto stärker wird unser inneres Licht, das uns auch tiefer in die Höhlen der Dunkelheit der Dämonen blicken lässt. Das ist ein großer Gegensatz und verlangt einen festen und sicheren Stand im himmlischen Geist, um die Eindrücke mit Gelassenheit aushalten zu können.</w:t>
      </w:r>
    </w:p>
    <w:p>
      <w:pPr>
        <w:pStyle w:val="BodyText"/>
      </w:pPr>
      <w:r>
        <w:t xml:space="preserve">Hier auf dem Berggipfel, rückblickend in die Finsternis, sehen wir den wahren Tempel der Dämone: Zahllosen Gesetz und ihre Strafgerichte, die in den 10 Geboten ihren Anfang nahmen. Ihre seelenlosen Tempeldiener abhängig gemacht, süchtig und gefesselt ans Geld, ohne das sie niemals irgendeinen Dienst leisten würden.</w:t>
      </w:r>
    </w:p>
    <w:p>
      <w:pPr>
        <w:pStyle w:val="BodyText"/>
      </w:pPr>
      <w:r>
        <w:t xml:space="preserve">Zugleich erahnen wir bereits den Tempel eines Himmels, der keine Gesetze und keine Strafgerichte hat und kein Geld braucht um einen Dienst zu erzwingen.</w:t>
      </w:r>
    </w:p>
    <w:p>
      <w:pPr>
        <w:pStyle w:val="BodyText"/>
      </w:pPr>
      <w:r>
        <w:t xml:space="preserve">Um schließlich in den Himmel einzutreten, müssen wir Engel alle Gesetze, ihre Strafgerichte und jede Art von Zahlungsmittel loslassen, denn im Himmel gibt es all das nicht. Wir müssen erkennen: Wer unsere Rechtschaffenheit mit den Gesetzen der Dämone misst oder uns mit Geld zu einem Dienst nötigt, der gibt sich selbst ein Zeugnis, dass er den Himmel ablehnt.</w:t>
      </w:r>
    </w:p>
    <w:p>
      <w:pPr>
        <w:pStyle w:val="BodyText"/>
      </w:pPr>
      <w:r>
        <w:t xml:space="preserve">Dämonen machen aus allem Gesetze für Urteil und Strafe und sie machen nicht bei den sieben Schalen des himmlischen Geistes halt. Sie verwandeln sie in Gitterstäbe aus Gesetzen, Kontrolle und Bestrafung.</w:t>
      </w:r>
    </w:p>
    <w:p>
      <w:pPr>
        <w:pStyle w:val="BodyText"/>
      </w:pPr>
      <w:r>
        <w:t xml:space="preserve">Wir Engel leben den himmlischen Geist, weil wir es wollen, sogar unter solch extremen Bedingungen, wie wir sie auf dem Weg erlebt haben. Der Weg, auf dem wir unsere himmlischen Herzenshaltung durch unseren Stab und unsere Flöte zum Ausdruck gebracht haben.</w:t>
      </w:r>
    </w:p>
    <w:p>
      <w:pPr>
        <w:pStyle w:val="BodyText"/>
      </w:pPr>
      <w:r>
        <w:t xml:space="preserve">Gottes wahre Kinder leben den himmlischen Geist, weil sie es wollen. Dämone dagegen leben nach Gesetzen, weil sie es aus Angst vor Strafe müssen, wodurch sie das Zeichen des Tieres haben, das die Gemeinsamkeit mit den Tieren.</w:t>
      </w:r>
    </w:p>
    <w:p>
      <w:pPr>
        <w:pStyle w:val="BodyText"/>
      </w:pPr>
      <w:r>
        <w:t xml:space="preserve">Der Stab, der die sieben Siegel des Himmels trägt, wird zu einem zweischneidigen Schwert, je nachdem, ob er von einem Engel oder einem Dämon geführt wird. In den Händen eines Dämons wird der Stab zu einem tödlichen Speer des Terrors und der Qual. In den Händen eines Engels wird der Stab zu einer lebensspendenden Blume der Sanftheit und des Wohlwollens.</w:t>
      </w:r>
    </w:p>
    <w:p>
      <w:pPr>
        <w:pStyle w:val="BodyText"/>
      </w:pPr>
      <w:r>
        <w:t xml:space="preserve">Dasselbe gilt für die Aufzeichnungen über das Leben im Himmel. In den Händen der Dämonen werden sie zu den 10 Geboten des Terrors und aus Gott machen sie einen Stier mit zehn Hörnern.</w:t>
      </w:r>
    </w:p>
    <w:p>
      <w:pPr>
        <w:pStyle w:val="BodyText"/>
      </w:pPr>
      <w:r>
        <w:t xml:space="preserve">Mit der Wiederbelebung von Moses verwandeln wir die zehn Hörner des Stieres wieder in den Blumenstrauß der himmlischen Schönheit, um ein tieferes Verständnis des himmlischen Geistes gewinnen und damit ein tieferes Verständnis davon, wer Gott wirklich ist.</w:t>
      </w:r>
    </w:p>
    <w:p>
      <w:pPr>
        <w:pStyle w:val="BodyText"/>
      </w:pPr>
      <w:r>
        <w:t xml:space="preserve">Hier auf dem Berggipfel erhalten wir einen wahren Blick in den Himmel und alles wird gezeigt, um ein tieferes Verständnis des himmlischen Geistes zu bekommen.</w:t>
      </w:r>
    </w:p>
    <w:p>
      <w:pPr>
        <w:pStyle w:val="BodyText"/>
      </w:pPr>
      <w:r>
        <w:t xml:space="preserve">Dämonen hingegen — und das ist eine Warnung — würden diese Aufzeichnungen benutzen, um sich damit als Engel zu verkleiden. Die Aufzeichnungen in Gebote verwandeln und sie dann unter Strafe zu stellen, wodurch sie zu Gesetzen werden. Mithilfe des Geldes werden die Engel — die Beute des dämonischen Raubzuges — entseelt, abhängig gemacht und versklavt.</w:t>
      </w:r>
    </w:p>
    <w:bookmarkEnd w:id="120"/>
    <w:bookmarkStart w:id="122"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121"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121"/>
    <w:bookmarkEnd w:id="122"/>
    <w:bookmarkStart w:id="123"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23"/>
    <w:bookmarkStart w:id="124" w:name="erstes-gebot"/>
    <w:p>
      <w:pPr>
        <w:pStyle w:val="Heading1"/>
      </w:pPr>
      <w:r>
        <w:t xml:space="preserve">Erstes Gebot</w:t>
      </w:r>
    </w:p>
    <w:bookmarkEnd w:id="124"/>
    <w:bookmarkStart w:id="125"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125"/>
    <w:bookmarkStart w:id="126" w:name="zweites-gebot"/>
    <w:p>
      <w:pPr>
        <w:pStyle w:val="Heading1"/>
      </w:pPr>
      <w:r>
        <w:t xml:space="preserve">Zweites Gebot</w:t>
      </w:r>
    </w:p>
    <w:bookmarkEnd w:id="126"/>
    <w:bookmarkStart w:id="127"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127"/>
    <w:bookmarkStart w:id="128" w:name="drittes-gebot"/>
    <w:p>
      <w:pPr>
        <w:pStyle w:val="Heading1"/>
      </w:pPr>
      <w:r>
        <w:t xml:space="preserve">Drittes Gebot</w:t>
      </w:r>
    </w:p>
    <w:bookmarkEnd w:id="128"/>
    <w:bookmarkStart w:id="129"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29"/>
    <w:bookmarkStart w:id="130" w:name="viertes-gebot"/>
    <w:p>
      <w:pPr>
        <w:pStyle w:val="Heading1"/>
      </w:pPr>
      <w:r>
        <w:t xml:space="preserve">Viertes Gebot</w:t>
      </w:r>
    </w:p>
    <w:bookmarkEnd w:id="130"/>
    <w:bookmarkStart w:id="131"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31"/>
    <w:bookmarkStart w:id="132" w:name="fünftes-gebot"/>
    <w:p>
      <w:pPr>
        <w:pStyle w:val="Heading1"/>
      </w:pPr>
      <w:r>
        <w:t xml:space="preserve">Fünftes Gebot</w:t>
      </w:r>
    </w:p>
    <w:bookmarkEnd w:id="132"/>
    <w:bookmarkStart w:id="133"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33"/>
    <w:bookmarkStart w:id="134" w:name="sechstes-gebot"/>
    <w:p>
      <w:pPr>
        <w:pStyle w:val="Heading1"/>
      </w:pPr>
      <w:r>
        <w:t xml:space="preserve">Sechstes Gebot</w:t>
      </w:r>
    </w:p>
    <w:bookmarkEnd w:id="134"/>
    <w:bookmarkStart w:id="135"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35"/>
    <w:bookmarkStart w:id="136" w:name="siebtes-gebot"/>
    <w:p>
      <w:pPr>
        <w:pStyle w:val="Heading1"/>
      </w:pPr>
      <w:r>
        <w:t xml:space="preserve">Siebtes Gebot</w:t>
      </w:r>
    </w:p>
    <w:bookmarkEnd w:id="136"/>
    <w:bookmarkStart w:id="137"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37"/>
    <w:bookmarkStart w:id="138" w:name="achtes-gebot"/>
    <w:p>
      <w:pPr>
        <w:pStyle w:val="Heading1"/>
      </w:pPr>
      <w:r>
        <w:t xml:space="preserve">Achtes Gebot</w:t>
      </w:r>
    </w:p>
    <w:bookmarkEnd w:id="138"/>
    <w:bookmarkStart w:id="139"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39"/>
    <w:bookmarkStart w:id="140" w:name="neuntes-gebot"/>
    <w:p>
      <w:pPr>
        <w:pStyle w:val="Heading1"/>
      </w:pPr>
      <w:r>
        <w:t xml:space="preserve">Neuntes Gebot</w:t>
      </w:r>
    </w:p>
    <w:bookmarkEnd w:id="140"/>
    <w:bookmarkStart w:id="141"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41"/>
    <w:bookmarkStart w:id="142" w:name="zehntes-gebot"/>
    <w:p>
      <w:pPr>
        <w:pStyle w:val="Heading1"/>
      </w:pPr>
      <w:r>
        <w:t xml:space="preserve">Zehntes Gebot</w:t>
      </w:r>
    </w:p>
    <w:bookmarkEnd w:id="142"/>
    <w:bookmarkStart w:id="143"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43"/>
    <w:bookmarkStart w:id="144"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44"/>
    <w:bookmarkStart w:id="148"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46" name="Picture"/>
            <a:graphic>
              <a:graphicData uri="http://schemas.openxmlformats.org/drawingml/2006/picture">
                <pic:pic>
                  <pic:nvPicPr>
                    <pic:cNvPr descr="de/images/chef-angel.png" id="147" name="Picture"/>
                    <pic:cNvPicPr>
                      <a:picLocks noChangeArrowheads="1" noChangeAspect="1"/>
                    </pic:cNvPicPr>
                  </pic:nvPicPr>
                  <pic:blipFill>
                    <a:blip r:embed="rId145"/>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48"/>
    <w:bookmarkStart w:id="149" w:name="day-3-resurrection-of-jerusalem"/>
    <w:p>
      <w:pPr>
        <w:pStyle w:val="Heading1"/>
      </w:pPr>
      <w:r>
        <w:t xml:space="preserve">Day 3: Resurrection of Jerusalem</w:t>
      </w:r>
    </w:p>
    <w:p>
      <w:pPr>
        <w:pStyle w:val="FirstParagraph"/>
      </w:pPr>
      <w:r>
        <w:t xml:space="preserve">Religiöse Schafe und ihre Baals-Priester fressen das sanftmütige Gras des Himmels und die zarten Blüten der Engel, um ihren himmlischen Liebesdienst aus ihnen herauszusaugen. Ihre jämmerlichen Reste scheiden sie als stinkenden Kot aus, bis vom Himmel nur noch eine stinkende Kloake aus Kot und Steinen übrig bleibt. Für diese religiösen Schafe ist die himmlische Herzenshaltung tatsächlich nichts anderes als Hundekot am Straßenrand, in den sie aus Versehen getreten sind, um ihn dann scheinheilig über die ganze Welt zu verteilen.</w:t>
      </w:r>
    </w:p>
    <w:p>
      <w:pPr>
        <w:pStyle w:val="BodyText"/>
      </w:pPr>
      <w:r>
        <w:t xml:space="preserve">Wir Engel des Himmels aber nehmen diesen Schafdung und rekonstruieren mithilfe unserer himmlischen Herzenshaltung selbst aus diesem stinkenden Kot noch die Schönheit des Himmels – nur um dann erneut von den religiösen Schafen gefressen, zertrampelt und mit ihrem stinkenden Kot verdorben zu werden.</w:t>
      </w:r>
    </w:p>
    <w:p>
      <w:pPr>
        <w:pStyle w:val="BodyText"/>
      </w:pPr>
      <w:r>
        <w:t xml:space="preserve">Gesetze und Strafgerichte können eine verdorbene, verstümmelte Herzenshaltung weder ersetzen noch wiederherstellen. Sie bilden bestenfalls ein Stützkorsett, das den Schein einer unversehrten, makellosen Herzenshaltung vorgaukelt oder gar erzwingt.</w:t>
      </w:r>
    </w:p>
    <w:p>
      <w:pPr>
        <w:pStyle w:val="BodyText"/>
      </w:pPr>
      <w:r>
        <w:t xml:space="preserve">Diese Gaukelei ist die Grabdekoration, von der Jesus gesprochen hat.</w:t>
      </w:r>
    </w:p>
    <w:p>
      <w:pPr>
        <w:pStyle w:val="BodyText"/>
      </w:pPr>
      <w:r>
        <w:t xml:space="preserve">Nachdem wir im ersten Teil die himmlische Herzenshaltung wiederhergestellt und im zweiten Teil die dämonische Gaukelei ihrer Grabdekoration durchbrochen haben, tauchen wir im dritten Teil in die Tiefen der Dämonengruft ein. Bis ganz nach unten, wo das Ende ist, um dort einen Abfluss – einen Durchgang zum Anfang – zu installieren.</w:t>
      </w:r>
    </w:p>
    <w:p>
      <w:pPr>
        <w:pStyle w:val="BodyText"/>
      </w:pPr>
      <w:r>
        <w:t xml:space="preserve">Dieser Durchgang ist der ewige Tempel der vollständigen Erneuerung. Er verbindet das Ende des zweiten Todes mit dem Anfang der Neuschöpfung und macht die Funktion dieser physischen Welt als eine Art Krankenhaus für Dämonen, in dem Engel und Dämonen inkognito aufeinandertreffen können, überflüssig.</w:t>
      </w:r>
    </w:p>
    <w:p>
      <w:pPr>
        <w:pStyle w:val="BodyText"/>
      </w:pPr>
      <w:r>
        <w:t xml:space="preserve">Er ist das Tor in der Mauer, die Grenzlinie zwischen dem Reich der Engel und dem Reich der Dämonen. Der Torwächter ist zugleich Chef-Engel und Chef-Dämon, der Herr über den Himmel der Engel und die Hölle der Dämonen.</w:t>
      </w:r>
    </w:p>
    <w:p>
      <w:pPr>
        <w:pStyle w:val="BodyText"/>
      </w:pPr>
      <w:r>
        <w:t xml:space="preserve">Kein Noah kann dich mehr reinwaschen, kein Mose mehr herrichten und kein Jesus mehr begnadigen. Dies alles sind fehlgeschlagene Versuche der Wiederherstellung gewesen, um die gefallenen Engel vor dem zweiten Tod zu bewahren.</w:t>
      </w:r>
    </w:p>
    <w:p>
      <w:pPr>
        <w:pStyle w:val="BodyText"/>
      </w:pPr>
      <w:r>
        <w:t xml:space="preserve">Der zweite Tod ist der vollständige Verlust der einzigartigen Identität und aller damit verbundenen Erinnerungen an ein ehemals gelebtes Leben – sowie die Wiedervereinigung mit dem göttlichen Geist. Er ist vergleichbar mit einem Regentropfen, der zurück in den Ozean fällt, aus dem er einst hervorgegangen ist.</w:t>
      </w:r>
    </w:p>
    <w:p>
      <w:pPr>
        <w:pStyle w:val="BodyText"/>
      </w:pPr>
      <w:r>
        <w:t xml:space="preserve">Der ewige und lebendige Tempel von Jerusalem ist ein Ausdruck des ewigen und lebendigen himmlischen Geistes selbst. Er kann genauso wenig aus der Perspektive des toten und vergänglichen Ausdrucks entdeckt und hervorgebracht werden, wie ein Bild den Maler malen kann. Wir müssen den Weg des Ausdrucks bis zum Ende gehen. Den himmlischen Geist bis aufs Äußerste, bis in den zweiten Tod herausfordern, um ihn in seiner Ganzheit erfahren zu können.</w:t>
      </w:r>
    </w:p>
    <w:p>
      <w:pPr>
        <w:pStyle w:val="BodyText"/>
      </w:pPr>
      <w:r>
        <w:t xml:space="preserve">Dorthin, wo Ende und Anfang sich begegnen. Nur dort, im Anfang – in der Ganzheit des Himmlischen in uns – können wir den Ursprung und das Zentrum des Himmels, den ewigen und lebendigen Tempel von Jerusalem, begreifen und hier in der materiellen Welt wiederfinden und zum Ausdruck bringen.</w:t>
      </w:r>
    </w:p>
    <w:bookmarkEnd w:id="149"/>
    <w:bookmarkStart w:id="151"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50"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50"/>
    <w:bookmarkEnd w:id="151"/>
    <w:bookmarkStart w:id="152"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52"/>
    <w:bookmarkStart w:id="153"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53"/>
    <w:bookmarkStart w:id="154"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54"/>
    <w:bookmarkStart w:id="158"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56" name="Picture"/>
            <a:graphic>
              <a:graphicData uri="http://schemas.openxmlformats.org/drawingml/2006/picture">
                <pic:pic>
                  <pic:nvPicPr>
                    <pic:cNvPr descr="de/images/me.png" id="157" name="Picture"/>
                    <pic:cNvPicPr>
                      <a:picLocks noChangeArrowheads="1" noChangeAspect="1"/>
                    </pic:cNvPicPr>
                  </pic:nvPicPr>
                  <pic:blipFill>
                    <a:blip r:embed="rId155"/>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58"/>
    <w:bookmarkStart w:id="159"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59"/>
    <w:bookmarkStart w:id="160" w:name="wann"/>
    <w:p>
      <w:pPr>
        <w:pStyle w:val="Heading1"/>
      </w:pPr>
      <w:r>
        <w:t xml:space="preserve">Wann?</w:t>
      </w:r>
    </w:p>
    <w:p>
      <w:pPr>
        <w:pStyle w:val="FirstParagraph"/>
      </w:pPr>
      <w:r>
        <w:t xml:space="preserve">Ich kann nicht ewig warten. Meine und eure noch verfügbare Zeit ist sehr kurz bemessen.</w:t>
      </w:r>
    </w:p>
    <w:bookmarkEnd w:id="160"/>
    <w:bookmarkStart w:id="164"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61" name="Picture"/>
            <a:graphic>
              <a:graphicData uri="http://schemas.openxmlformats.org/drawingml/2006/picture">
                <pic:pic>
                  <pic:nvPicPr>
                    <pic:cNvPr descr="de/images/chef-angel.png" id="162" name="Picture"/>
                    <pic:cNvPicPr>
                      <a:picLocks noChangeArrowheads="1" noChangeAspect="1"/>
                    </pic:cNvPicPr>
                  </pic:nvPicPr>
                  <pic:blipFill>
                    <a:blip r:embed="rId145"/>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63"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63"/>
    <w:bookmarkEnd w:id="164"/>
    <w:bookmarkStart w:id="165" w:name="section"/>
    <w:p>
      <w:pPr>
        <w:pStyle w:val="Heading1"/>
      </w:pPr>
    </w:p>
    <w:bookmarkEnd w:id="165"/>
    <w:bookmarkStart w:id="166" w:name="programm-des-dritten-tages"/>
    <w:p>
      <w:pPr>
        <w:pStyle w:val="Heading1"/>
      </w:pPr>
      <w:r>
        <w:t xml:space="preserve">Programm des dritten Tages</w:t>
      </w:r>
    </w:p>
    <w:bookmarkEnd w:id="166"/>
    <w:bookmarkStart w:id="167" w:name="kapitel-1"/>
    <w:p>
      <w:pPr>
        <w:pStyle w:val="Heading1"/>
      </w:pPr>
      <w:r>
        <w:t xml:space="preserve">Kapitel 1</w:t>
      </w:r>
    </w:p>
    <w:bookmarkEnd w:id="167"/>
    <w:bookmarkStart w:id="168"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68"/>
    <w:bookmarkStart w:id="169" w:name="kapitel-2"/>
    <w:p>
      <w:pPr>
        <w:pStyle w:val="Heading1"/>
      </w:pPr>
      <w:r>
        <w:t xml:space="preserve">Kapitel 2</w:t>
      </w:r>
    </w:p>
    <w:bookmarkEnd w:id="169"/>
    <w:bookmarkStart w:id="170"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70"/>
    <w:bookmarkStart w:id="172" w:name="kapitel-3"/>
    <w:p>
      <w:pPr>
        <w:pStyle w:val="Heading1"/>
      </w:pPr>
      <w:r>
        <w:t xml:space="preserve">Kapitel 3</w:t>
      </w:r>
    </w:p>
    <w:bookmarkStart w:id="171"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71"/>
    <w:bookmarkEnd w:id="172"/>
    <w:bookmarkStart w:id="173" w:name="section-1"/>
    <w:p>
      <w:pPr>
        <w:pStyle w:val="Heading1"/>
      </w:pPr>
    </w:p>
    <w:bookmarkEnd w:id="173"/>
    <w:bookmarkStart w:id="174" w:name="section-2"/>
    <w:p>
      <w:pPr>
        <w:pStyle w:val="Heading1"/>
      </w:pPr>
    </w:p>
    <w:bookmarkEnd w:id="174"/>
    <w:bookmarkStart w:id="175" w:name="section-3"/>
    <w:p>
      <w:pPr>
        <w:pStyle w:val="Heading1"/>
      </w:pPr>
    </w:p>
    <w:bookmarkEnd w:id="175"/>
    <w:bookmarkStart w:id="176"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05" Target="media/rId105.png" /><Relationship Type="http://schemas.openxmlformats.org/officeDocument/2006/relationships/image" Id="rId112" Target="media/rId112.png" /><Relationship Type="http://schemas.openxmlformats.org/officeDocument/2006/relationships/image" Id="rId155" Target="media/rId155.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95" Target="media/rId95.png" /><Relationship Type="http://schemas.openxmlformats.org/officeDocument/2006/relationships/image" Id="rId102" Target="media/rId102.png" /><Relationship Type="http://schemas.openxmlformats.org/officeDocument/2006/relationships/image" Id="rId109" Target="media/rId109.png" /><Relationship Type="http://schemas.openxmlformats.org/officeDocument/2006/relationships/image" Id="rId116" Target="media/rId116.png" /><Relationship Type="http://schemas.openxmlformats.org/officeDocument/2006/relationships/image" Id="rId20" Target="media/rId20.jpg" /><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2025-09-27T19:56:26Z</dcterms:created>
  <dcterms:modified xsi:type="dcterms:W3CDTF">2025-09-27T19:56:26Z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